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2F8A872A" w14:textId="77777777" w:rsidTr="00544A8F">
        <w:tc>
          <w:tcPr>
            <w:tcW w:w="9576" w:type="dxa"/>
            <w:shd w:val="clear" w:color="auto" w:fill="auto"/>
          </w:tcPr>
          <w:p w14:paraId="09DAF235" w14:textId="124A06B4" w:rsidR="007E7B33" w:rsidRDefault="007E7B33" w:rsidP="002E0890">
            <w:pPr>
              <w:pStyle w:val="14bldcentr"/>
            </w:pPr>
            <w:r>
              <w:t xml:space="preserve">ADDENDUM </w:t>
            </w:r>
            <w:r w:rsidR="007333BD">
              <w:t>1</w:t>
            </w:r>
            <w:r w:rsidR="00CA4376">
              <w:t xml:space="preserve"> </w:t>
            </w:r>
            <w:r>
              <w:t>QUESTIONS and ANSWERS</w:t>
            </w:r>
          </w:p>
        </w:tc>
      </w:tr>
    </w:tbl>
    <w:p w14:paraId="70701AAA" w14:textId="77777777" w:rsidR="000A7F6D" w:rsidRDefault="000A7F6D" w:rsidP="002E0890">
      <w:pPr>
        <w:pStyle w:val="14bldcentr"/>
      </w:pPr>
    </w:p>
    <w:p w14:paraId="17BBE5BE" w14:textId="77777777" w:rsidR="007124F4" w:rsidRPr="00BD5697" w:rsidRDefault="007124F4" w:rsidP="002E0890">
      <w:pPr>
        <w:pStyle w:val="Level1Body"/>
      </w:pPr>
    </w:p>
    <w:p w14:paraId="1E6978C7" w14:textId="77777777" w:rsidR="007124F4" w:rsidRPr="00BD5697" w:rsidRDefault="007124F4" w:rsidP="002E0890">
      <w:pPr>
        <w:pStyle w:val="Level1Body"/>
      </w:pPr>
    </w:p>
    <w:p w14:paraId="4F4B1A19" w14:textId="5E2F501E" w:rsidR="007124F4" w:rsidRPr="00BD5697" w:rsidRDefault="007124F4" w:rsidP="002E0890">
      <w:pPr>
        <w:pStyle w:val="Level1Body"/>
      </w:pPr>
      <w:r w:rsidRPr="00BD5697">
        <w:t>D</w:t>
      </w:r>
      <w:r w:rsidR="00BD5697" w:rsidRPr="00BD5697">
        <w:t>ate</w:t>
      </w:r>
      <w:r w:rsidRPr="00BD5697">
        <w:t>:</w:t>
      </w:r>
      <w:r w:rsidRPr="00BD5697">
        <w:tab/>
      </w:r>
      <w:r w:rsidRPr="00BD5697">
        <w:tab/>
      </w:r>
      <w:r w:rsidR="007333BD">
        <w:t>5/31/2023</w:t>
      </w:r>
    </w:p>
    <w:p w14:paraId="0F350694" w14:textId="77777777" w:rsidR="007124F4" w:rsidRPr="00BD5697" w:rsidRDefault="007124F4" w:rsidP="002E0890">
      <w:pPr>
        <w:pStyle w:val="Level1Body"/>
      </w:pPr>
    </w:p>
    <w:p w14:paraId="004A18E9"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35AA5E83" w14:textId="77777777" w:rsidR="007124F4" w:rsidRPr="00BD5697" w:rsidRDefault="007124F4" w:rsidP="002E0890">
      <w:pPr>
        <w:pStyle w:val="Level1Body"/>
      </w:pPr>
    </w:p>
    <w:p w14:paraId="63F8A673" w14:textId="71B45C8B"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CA4376">
        <w:t>Carrie DeFreece</w:t>
      </w:r>
      <w:r w:rsidRPr="00BD5697">
        <w:t xml:space="preserve">, </w:t>
      </w:r>
      <w:r w:rsidR="00CA4376">
        <w:t>Procurement Contracts Officer</w:t>
      </w:r>
    </w:p>
    <w:p w14:paraId="5516705A" w14:textId="2013A415" w:rsidR="007124F4" w:rsidRDefault="00CA4376" w:rsidP="002E0890">
      <w:pPr>
        <w:pStyle w:val="Level3Body"/>
      </w:pPr>
      <w:r>
        <w:t>Department of Health and Human Services</w:t>
      </w:r>
    </w:p>
    <w:p w14:paraId="58E12015" w14:textId="77777777" w:rsidR="002E4E3B" w:rsidRDefault="002E4E3B" w:rsidP="002E0890">
      <w:pPr>
        <w:pStyle w:val="Level1Body"/>
      </w:pPr>
    </w:p>
    <w:p w14:paraId="3157E028" w14:textId="35306AAE" w:rsidR="006A5040" w:rsidRPr="00BD5697" w:rsidRDefault="005B1348" w:rsidP="00CA4376">
      <w:pPr>
        <w:pStyle w:val="Level1Body"/>
        <w:tabs>
          <w:tab w:val="left" w:pos="90"/>
        </w:tabs>
        <w:ind w:left="1440" w:hanging="1440"/>
      </w:pPr>
      <w:r>
        <w:t>RE:</w:t>
      </w:r>
      <w:r>
        <w:tab/>
      </w:r>
      <w:r w:rsidR="00E4723E" w:rsidRPr="00BD5697">
        <w:t xml:space="preserve">Addendum for </w:t>
      </w:r>
      <w:r w:rsidR="009E2F65">
        <w:t xml:space="preserve">Request for </w:t>
      </w:r>
      <w:r w:rsidR="007333BD">
        <w:t>Proposals number 115663 O3</w:t>
      </w:r>
      <w:r w:rsidR="00CA4376">
        <w:t xml:space="preserve">, </w:t>
      </w:r>
      <w:r w:rsidR="007333BD">
        <w:t>Licensed Alcohol/Drug Counseling (LADC) Continuing Education</w:t>
      </w:r>
      <w:r w:rsidR="00CA4376">
        <w:t xml:space="preserve"> </w:t>
      </w:r>
      <w:r w:rsidR="006A5040">
        <w:t xml:space="preserve">to be opened </w:t>
      </w:r>
      <w:r w:rsidR="007333BD">
        <w:t>Monday, June 12,</w:t>
      </w:r>
      <w:r w:rsidR="00CA4376">
        <w:t xml:space="preserve"> 2023, </w:t>
      </w:r>
      <w:r w:rsidR="006A5040">
        <w:t>at 2:00 p.m. Central Time</w:t>
      </w:r>
    </w:p>
    <w:p w14:paraId="133F396C" w14:textId="77777777" w:rsidR="007124F4" w:rsidRPr="00BD5697" w:rsidRDefault="007124F4" w:rsidP="006A5040">
      <w:pPr>
        <w:pStyle w:val="Level3Body"/>
      </w:pPr>
    </w:p>
    <w:p w14:paraId="7B8AA45F" w14:textId="18AD1F28" w:rsidR="007124F4" w:rsidRPr="00BD5697" w:rsidRDefault="00F62051" w:rsidP="002E4E3B">
      <w:pPr>
        <w:pStyle w:val="Level1Body"/>
      </w:pPr>
      <w:r>
        <w:rPr>
          <w:noProof/>
        </w:rPr>
        <mc:AlternateContent>
          <mc:Choice Requires="wps">
            <w:drawing>
              <wp:anchor distT="0" distB="0" distL="114300" distR="114300" simplePos="0" relativeHeight="251657728" behindDoc="0" locked="1" layoutInCell="1" allowOverlap="1" wp14:anchorId="3DA46273" wp14:editId="7C60626E">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47BF"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10D0BCF0" w14:textId="77777777"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32ECF05F" w14:textId="77777777" w:rsidR="00FC03CF" w:rsidRPr="00BD5697" w:rsidRDefault="00EE3A98" w:rsidP="002E0890">
      <w:pPr>
        <w:pStyle w:val="Heading4"/>
      </w:pPr>
      <w:r>
        <w:t>Questions and Answers</w:t>
      </w:r>
    </w:p>
    <w:p w14:paraId="46CE344B" w14:textId="77777777" w:rsidR="00FC03CF" w:rsidRPr="00BD5697" w:rsidRDefault="00FC03CF" w:rsidP="002E0890">
      <w:pPr>
        <w:pStyle w:val="Level1Body"/>
      </w:pPr>
    </w:p>
    <w:p w14:paraId="6FB8FB88" w14:textId="77777777"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14:paraId="26968BE4" w14:textId="77777777" w:rsidR="00EE3A98" w:rsidRPr="00F053F3" w:rsidRDefault="00EE3A98" w:rsidP="00EE3A98">
      <w:pPr>
        <w:pStyle w:val="Level1Body"/>
      </w:pPr>
    </w:p>
    <w:tbl>
      <w:tblPr>
        <w:tblStyle w:val="TableGrid"/>
        <w:tblW w:w="9715" w:type="dxa"/>
        <w:tblLayout w:type="fixed"/>
        <w:tblLook w:val="04A0" w:firstRow="1" w:lastRow="0" w:firstColumn="1" w:lastColumn="0" w:noHBand="0" w:noVBand="1"/>
      </w:tblPr>
      <w:tblGrid>
        <w:gridCol w:w="535"/>
        <w:gridCol w:w="4950"/>
        <w:gridCol w:w="4230"/>
      </w:tblGrid>
      <w:tr w:rsidR="007333BD" w14:paraId="45C39B5F" w14:textId="77777777" w:rsidTr="007333BD">
        <w:trPr>
          <w:cantSplit/>
          <w:trHeight w:val="20"/>
          <w:tblHeader/>
        </w:trPr>
        <w:tc>
          <w:tcPr>
            <w:tcW w:w="53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6181D03" w14:textId="34512064" w:rsidR="007333BD" w:rsidRDefault="007333BD" w:rsidP="00A45FD1">
            <w:pPr>
              <w:spacing w:before="60" w:after="60"/>
              <w:jc w:val="center"/>
              <w:rPr>
                <w:rFonts w:cs="Arial"/>
                <w:b/>
                <w:color w:val="FFFFFF" w:themeColor="background1"/>
                <w:sz w:val="20"/>
                <w:szCs w:val="20"/>
              </w:rPr>
            </w:pPr>
            <w:r w:rsidRPr="00BD5697">
              <w:rPr>
                <w:lang w:val="en-CA"/>
              </w:rPr>
              <w:lastRenderedPageBreak/>
              <w:fldChar w:fldCharType="begin"/>
            </w:r>
            <w:r w:rsidRPr="00BD5697">
              <w:rPr>
                <w:lang w:val="en-CA"/>
              </w:rPr>
              <w:instrText xml:space="preserve"> SEQ CHAPTER \h \r 1</w:instrText>
            </w:r>
            <w:r w:rsidRPr="00BD5697">
              <w:rPr>
                <w:lang w:val="en-CA"/>
              </w:rPr>
              <w:fldChar w:fldCharType="end"/>
            </w:r>
            <w:r>
              <w:rPr>
                <w:rFonts w:cs="Arial"/>
                <w:b/>
                <w:color w:val="FFFFFF" w:themeColor="background1"/>
                <w:sz w:val="20"/>
                <w:szCs w:val="20"/>
              </w:rPr>
              <w:t>#</w:t>
            </w:r>
          </w:p>
        </w:tc>
        <w:tc>
          <w:tcPr>
            <w:tcW w:w="49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8C66940" w14:textId="77777777" w:rsidR="007333BD" w:rsidRDefault="007333BD" w:rsidP="00A45FD1">
            <w:pPr>
              <w:spacing w:before="60" w:after="60"/>
              <w:jc w:val="center"/>
              <w:rPr>
                <w:rFonts w:cs="Arial"/>
                <w:b/>
                <w:color w:val="FFFFFF" w:themeColor="background1"/>
                <w:sz w:val="20"/>
                <w:szCs w:val="20"/>
              </w:rPr>
            </w:pPr>
            <w:r>
              <w:rPr>
                <w:rFonts w:cs="Arial"/>
                <w:b/>
                <w:color w:val="FFFFFF" w:themeColor="background1"/>
                <w:sz w:val="20"/>
                <w:szCs w:val="20"/>
              </w:rPr>
              <w:t>Question</w:t>
            </w:r>
          </w:p>
        </w:tc>
        <w:tc>
          <w:tcPr>
            <w:tcW w:w="4230" w:type="dxa"/>
            <w:tcBorders>
              <w:top w:val="single" w:sz="4" w:space="0" w:color="auto"/>
              <w:left w:val="single" w:sz="4" w:space="0" w:color="auto"/>
              <w:bottom w:val="single" w:sz="4" w:space="0" w:color="auto"/>
              <w:right w:val="single" w:sz="4" w:space="0" w:color="auto"/>
            </w:tcBorders>
            <w:shd w:val="clear" w:color="auto" w:fill="9BBB59" w:themeFill="accent3"/>
          </w:tcPr>
          <w:p w14:paraId="0EC079B2" w14:textId="77777777" w:rsidR="007333BD" w:rsidRDefault="007333BD" w:rsidP="00A45FD1">
            <w:pPr>
              <w:spacing w:before="60" w:after="60"/>
              <w:jc w:val="center"/>
              <w:rPr>
                <w:rFonts w:cs="Arial"/>
                <w:b/>
                <w:color w:val="FFFFFF" w:themeColor="background1"/>
                <w:sz w:val="20"/>
                <w:szCs w:val="20"/>
              </w:rPr>
            </w:pPr>
          </w:p>
          <w:p w14:paraId="0909530C" w14:textId="5C799F9E" w:rsidR="007333BD" w:rsidRDefault="007333BD" w:rsidP="00A45FD1">
            <w:pPr>
              <w:spacing w:before="60" w:after="60"/>
              <w:jc w:val="center"/>
              <w:rPr>
                <w:rFonts w:cs="Arial"/>
                <w:b/>
                <w:color w:val="FFFFFF" w:themeColor="background1"/>
                <w:sz w:val="20"/>
                <w:szCs w:val="20"/>
              </w:rPr>
            </w:pPr>
            <w:r>
              <w:rPr>
                <w:rFonts w:cs="Arial"/>
                <w:b/>
                <w:color w:val="FFFFFF" w:themeColor="background1"/>
                <w:sz w:val="20"/>
                <w:szCs w:val="20"/>
              </w:rPr>
              <w:t>State Response</w:t>
            </w:r>
          </w:p>
        </w:tc>
      </w:tr>
      <w:tr w:rsidR="007333BD" w14:paraId="19435B84" w14:textId="77777777" w:rsidTr="007333BD">
        <w:trPr>
          <w:cantSplit/>
          <w:trHeight w:val="3347"/>
        </w:trPr>
        <w:tc>
          <w:tcPr>
            <w:tcW w:w="535" w:type="dxa"/>
            <w:tcBorders>
              <w:top w:val="single" w:sz="4" w:space="0" w:color="auto"/>
              <w:left w:val="single" w:sz="4" w:space="0" w:color="auto"/>
              <w:bottom w:val="single" w:sz="4" w:space="0" w:color="auto"/>
              <w:right w:val="single" w:sz="4" w:space="0" w:color="auto"/>
            </w:tcBorders>
            <w:vAlign w:val="center"/>
          </w:tcPr>
          <w:p w14:paraId="7C2C6533" w14:textId="77777777" w:rsidR="007333BD" w:rsidRPr="000B65AC" w:rsidRDefault="007333BD" w:rsidP="00CA4376">
            <w:pPr>
              <w:pStyle w:val="ListParagraph"/>
              <w:numPr>
                <w:ilvl w:val="0"/>
                <w:numId w:val="42"/>
              </w:numPr>
              <w:spacing w:before="60" w:after="60" w:line="240" w:lineRule="auto"/>
              <w:jc w:val="center"/>
              <w:rPr>
                <w:rFonts w:cs="Arial"/>
                <w:b/>
                <w:sz w:val="20"/>
                <w:szCs w:val="20"/>
              </w:rPr>
            </w:pPr>
          </w:p>
        </w:tc>
        <w:tc>
          <w:tcPr>
            <w:tcW w:w="4950" w:type="dxa"/>
            <w:tcBorders>
              <w:top w:val="single" w:sz="4" w:space="0" w:color="auto"/>
              <w:left w:val="single" w:sz="4" w:space="0" w:color="auto"/>
              <w:bottom w:val="single" w:sz="4" w:space="0" w:color="auto"/>
              <w:right w:val="single" w:sz="4" w:space="0" w:color="auto"/>
            </w:tcBorders>
            <w:vAlign w:val="center"/>
          </w:tcPr>
          <w:p w14:paraId="21CC3F32" w14:textId="77777777" w:rsidR="007333BD" w:rsidRDefault="007333BD" w:rsidP="007333BD">
            <w:pPr>
              <w:ind w:left="180"/>
            </w:pPr>
            <w:r w:rsidRPr="00711997">
              <w:t>We currently offer all the core education classes required for provisional licensure as a drug and alcohol counselor. However, some of the names of our classes differ from what is listed in the RFP. For instance, our course 'Medical/Psychological Aspects of Alcohol/Drug Use Abuse and Addiction' is named PSYC.2010, Drugs and Behavior. Our course has already received pre-approval for meeting this education requirement. Are we allowed to continue using our course name, even if it doesn't match the course name in the RFP, but covers the same content area?</w:t>
            </w:r>
          </w:p>
          <w:p w14:paraId="2CCEE5F4" w14:textId="625E34AD" w:rsidR="007333BD" w:rsidRPr="00CA4376" w:rsidRDefault="007333BD" w:rsidP="00CA4376">
            <w:pPr>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7AA0FE08" w14:textId="77777777" w:rsidR="007333BD" w:rsidRPr="00724FEB" w:rsidRDefault="007333BD" w:rsidP="007333BD">
            <w:pPr>
              <w:rPr>
                <w:color w:val="FF0000"/>
              </w:rPr>
            </w:pPr>
            <w:r>
              <w:rPr>
                <w:color w:val="FF0000"/>
              </w:rPr>
              <w:t xml:space="preserve">Alternative names are permitted </w:t>
            </w:r>
            <w:proofErr w:type="gramStart"/>
            <w:r>
              <w:rPr>
                <w:color w:val="FF0000"/>
              </w:rPr>
              <w:t>as long as</w:t>
            </w:r>
            <w:proofErr w:type="gramEnd"/>
            <w:r>
              <w:rPr>
                <w:color w:val="FF0000"/>
              </w:rPr>
              <w:t xml:space="preserve"> demonstration that the course meets the education requirement is provided and it is clear what course the alternative name is associated with.</w:t>
            </w:r>
          </w:p>
          <w:p w14:paraId="18589470" w14:textId="1D796FE0" w:rsidR="007333BD" w:rsidRDefault="007333BD" w:rsidP="00A45FD1">
            <w:pPr>
              <w:spacing w:before="60" w:after="60"/>
              <w:rPr>
                <w:rFonts w:cs="Arial"/>
                <w:sz w:val="20"/>
                <w:szCs w:val="20"/>
              </w:rPr>
            </w:pPr>
          </w:p>
        </w:tc>
      </w:tr>
      <w:tr w:rsidR="007333BD" w14:paraId="11EE64BA" w14:textId="77777777" w:rsidTr="007333BD">
        <w:trPr>
          <w:cantSplit/>
          <w:trHeight w:val="2060"/>
        </w:trPr>
        <w:tc>
          <w:tcPr>
            <w:tcW w:w="535" w:type="dxa"/>
            <w:tcBorders>
              <w:top w:val="single" w:sz="4" w:space="0" w:color="auto"/>
              <w:left w:val="single" w:sz="4" w:space="0" w:color="auto"/>
              <w:bottom w:val="single" w:sz="4" w:space="0" w:color="auto"/>
              <w:right w:val="single" w:sz="4" w:space="0" w:color="auto"/>
            </w:tcBorders>
            <w:vAlign w:val="center"/>
          </w:tcPr>
          <w:p w14:paraId="481A8DBA" w14:textId="39DDD73B" w:rsidR="007333BD" w:rsidRDefault="007333BD" w:rsidP="00A45FD1">
            <w:pPr>
              <w:spacing w:before="60" w:after="60"/>
              <w:jc w:val="center"/>
              <w:rPr>
                <w:rFonts w:cs="Arial"/>
                <w:b/>
                <w:sz w:val="20"/>
                <w:szCs w:val="20"/>
              </w:rPr>
            </w:pPr>
            <w:r>
              <w:rPr>
                <w:rFonts w:cs="Arial"/>
                <w:b/>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14:paraId="2A5DED83" w14:textId="77777777" w:rsidR="007333BD" w:rsidRDefault="007333BD" w:rsidP="007333BD">
            <w:r w:rsidRPr="00711997">
              <w:t xml:space="preserve">Similarly, our current Human Growth and Development course is a 3-credit class consisting of 45 clock hours. Can we retain this class as is, with 45 clock </w:t>
            </w:r>
            <w:proofErr w:type="gramStart"/>
            <w:r w:rsidRPr="00711997">
              <w:t>hours, since</w:t>
            </w:r>
            <w:proofErr w:type="gramEnd"/>
            <w:r w:rsidRPr="00711997">
              <w:t xml:space="preserve"> it exceeds the requirement? Or must it be reduced to 30 clock hours?</w:t>
            </w:r>
          </w:p>
          <w:p w14:paraId="4C9FA8AB" w14:textId="47B199E2" w:rsidR="007333BD" w:rsidRPr="00CA4376" w:rsidRDefault="007333BD" w:rsidP="00CA4376">
            <w:pPr>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241698BE" w14:textId="493E9594" w:rsidR="007333BD" w:rsidRDefault="007333BD" w:rsidP="00A45FD1">
            <w:pPr>
              <w:spacing w:before="60" w:after="60"/>
              <w:rPr>
                <w:rFonts w:cs="Arial"/>
                <w:sz w:val="20"/>
                <w:szCs w:val="20"/>
              </w:rPr>
            </w:pPr>
            <w:r>
              <w:rPr>
                <w:color w:val="FF0000"/>
              </w:rPr>
              <w:t>Only clock hours required for core education or continuing education will be eligible for payment</w:t>
            </w:r>
          </w:p>
        </w:tc>
      </w:tr>
      <w:tr w:rsidR="007333BD" w14:paraId="64B8277D" w14:textId="77777777" w:rsidTr="007333B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019AF3CA" w14:textId="44FDABD2" w:rsidR="007333BD" w:rsidRDefault="007333BD" w:rsidP="00A45FD1">
            <w:pPr>
              <w:spacing w:before="60" w:after="60"/>
              <w:jc w:val="center"/>
              <w:rPr>
                <w:rFonts w:cs="Arial"/>
                <w:b/>
                <w:sz w:val="20"/>
                <w:szCs w:val="20"/>
              </w:rPr>
            </w:pPr>
            <w:r>
              <w:rPr>
                <w:rFonts w:cs="Arial"/>
                <w:b/>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tcPr>
          <w:p w14:paraId="1C716E9B" w14:textId="77777777" w:rsidR="007333BD" w:rsidRDefault="007333BD" w:rsidP="007333BD">
            <w:r w:rsidRPr="00711997">
              <w:t xml:space="preserve">Our current </w:t>
            </w:r>
            <w:proofErr w:type="spellStart"/>
            <w:r w:rsidRPr="00711997">
              <w:t>polysynchronous</w:t>
            </w:r>
            <w:proofErr w:type="spellEnd"/>
            <w:r w:rsidRPr="00711997">
              <w:t xml:space="preserve"> offerings allow students to attend in-person (in Scottsbluff)</w:t>
            </w:r>
            <w:r>
              <w:t>,</w:t>
            </w:r>
            <w:r w:rsidRPr="00711997">
              <w:t xml:space="preserve"> synchronously via Zoom</w:t>
            </w:r>
            <w:r>
              <w:t>,</w:t>
            </w:r>
            <w:r w:rsidRPr="00711997">
              <w:t xml:space="preserve"> or participate asynchronously through recorded lectures and online discussion boards. Would offering these core education classes in a </w:t>
            </w:r>
            <w:proofErr w:type="spellStart"/>
            <w:r w:rsidRPr="00711997">
              <w:t>polysynchronous</w:t>
            </w:r>
            <w:proofErr w:type="spellEnd"/>
            <w:r w:rsidRPr="00711997">
              <w:t xml:space="preserve">, or </w:t>
            </w:r>
            <w:proofErr w:type="spellStart"/>
            <w:r w:rsidRPr="00711997">
              <w:t>hy</w:t>
            </w:r>
            <w:proofErr w:type="spellEnd"/>
            <w:r w:rsidRPr="00711997">
              <w:t>-flex, format meet the requirement that the courses are offered throughout the state?</w:t>
            </w:r>
          </w:p>
          <w:p w14:paraId="12466CCF" w14:textId="0ACD1EAE" w:rsidR="007333BD" w:rsidRDefault="007333BD" w:rsidP="00A45FD1">
            <w:pPr>
              <w:spacing w:before="60" w:after="60"/>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7EE6059A" w14:textId="77777777" w:rsidR="007333BD" w:rsidRPr="008E7FC1" w:rsidRDefault="007333BD" w:rsidP="007333BD">
            <w:pPr>
              <w:rPr>
                <w:color w:val="FF0000"/>
              </w:rPr>
            </w:pPr>
            <w:r w:rsidRPr="008E7FC1">
              <w:rPr>
                <w:color w:val="FF0000"/>
              </w:rPr>
              <w:t xml:space="preserve">Bidder must </w:t>
            </w:r>
            <w:r>
              <w:rPr>
                <w:color w:val="FF0000"/>
              </w:rPr>
              <w:t>e</w:t>
            </w:r>
            <w:r w:rsidRPr="008E7FC1">
              <w:rPr>
                <w:color w:val="FF0000"/>
              </w:rPr>
              <w:t>nsure all courses offered meet the Provisional License and License Requirements guidelines set forth in 172 NAC 15</w:t>
            </w:r>
            <w:r>
              <w:rPr>
                <w:color w:val="FF0000"/>
              </w:rPr>
              <w:t xml:space="preserve">. </w:t>
            </w:r>
          </w:p>
          <w:p w14:paraId="32C90456" w14:textId="16A9CA93" w:rsidR="007333BD" w:rsidRDefault="007333BD" w:rsidP="00CA4376">
            <w:pPr>
              <w:spacing w:before="60" w:after="60"/>
              <w:rPr>
                <w:rFonts w:cs="Arial"/>
                <w:sz w:val="20"/>
                <w:szCs w:val="20"/>
              </w:rPr>
            </w:pPr>
          </w:p>
        </w:tc>
      </w:tr>
      <w:tr w:rsidR="007333BD" w14:paraId="1F71C4B7" w14:textId="77777777" w:rsidTr="007333B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07CFD4DC" w14:textId="13D926A6" w:rsidR="007333BD" w:rsidRDefault="007333BD" w:rsidP="00A45FD1">
            <w:pPr>
              <w:spacing w:before="60" w:after="60"/>
              <w:jc w:val="center"/>
              <w:rPr>
                <w:rFonts w:cs="Arial"/>
                <w:b/>
                <w:sz w:val="20"/>
                <w:szCs w:val="20"/>
              </w:rPr>
            </w:pPr>
            <w:r>
              <w:rPr>
                <w:rFonts w:cs="Arial"/>
                <w:b/>
                <w:sz w:val="20"/>
                <w:szCs w:val="20"/>
              </w:rPr>
              <w:t>4.</w:t>
            </w:r>
          </w:p>
        </w:tc>
        <w:tc>
          <w:tcPr>
            <w:tcW w:w="4950" w:type="dxa"/>
            <w:tcBorders>
              <w:top w:val="single" w:sz="4" w:space="0" w:color="auto"/>
              <w:left w:val="single" w:sz="4" w:space="0" w:color="auto"/>
              <w:bottom w:val="single" w:sz="4" w:space="0" w:color="auto"/>
              <w:right w:val="single" w:sz="4" w:space="0" w:color="auto"/>
            </w:tcBorders>
            <w:vAlign w:val="center"/>
          </w:tcPr>
          <w:p w14:paraId="02239419" w14:textId="77777777" w:rsidR="007333BD" w:rsidRDefault="007333BD" w:rsidP="007333BD">
            <w:pPr>
              <w:spacing w:after="160" w:line="259" w:lineRule="auto"/>
            </w:pPr>
            <w:r w:rsidRPr="00711997">
              <w:t>Do all the syllabi for the continuing education courses need to be prepared prior to the June 12th deadline?</w:t>
            </w:r>
          </w:p>
          <w:p w14:paraId="4B28249C" w14:textId="783F9CF3" w:rsidR="007333BD" w:rsidRDefault="007333BD" w:rsidP="00A45FD1">
            <w:pPr>
              <w:spacing w:before="60" w:after="60"/>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4221A2DD" w14:textId="7005B176" w:rsidR="007333BD" w:rsidRDefault="007333BD" w:rsidP="00A45FD1">
            <w:pPr>
              <w:spacing w:before="60" w:after="60"/>
              <w:rPr>
                <w:rFonts w:cs="Arial"/>
                <w:sz w:val="20"/>
                <w:szCs w:val="20"/>
              </w:rPr>
            </w:pPr>
            <w:r w:rsidRPr="008F090F">
              <w:rPr>
                <w:color w:val="FF0000"/>
              </w:rPr>
              <w:t>Proposed or actual syllabi for the required courses must be provided.  See Required Bidder Responses.</w:t>
            </w:r>
          </w:p>
        </w:tc>
      </w:tr>
      <w:tr w:rsidR="007333BD" w14:paraId="22163CBD" w14:textId="77777777" w:rsidTr="007333B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6A945E72" w14:textId="78AB983E" w:rsidR="007333BD" w:rsidRDefault="007333BD" w:rsidP="00A45FD1">
            <w:pPr>
              <w:spacing w:before="60" w:after="60"/>
              <w:jc w:val="center"/>
              <w:rPr>
                <w:rFonts w:cs="Arial"/>
                <w:b/>
                <w:sz w:val="20"/>
                <w:szCs w:val="20"/>
              </w:rPr>
            </w:pPr>
            <w:r>
              <w:rPr>
                <w:rFonts w:cs="Arial"/>
                <w:b/>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14:paraId="0CCAECEA" w14:textId="043B0AC8" w:rsidR="007333BD" w:rsidRDefault="007333BD" w:rsidP="007333BD">
            <w:r w:rsidRPr="00711997">
              <w:t xml:space="preserve">Similarly, must </w:t>
            </w:r>
            <w:proofErr w:type="gramStart"/>
            <w:r w:rsidRPr="00711997">
              <w:t>all</w:t>
            </w:r>
            <w:r>
              <w:t xml:space="preserve"> </w:t>
            </w:r>
            <w:r w:rsidRPr="00711997">
              <w:t>of</w:t>
            </w:r>
            <w:proofErr w:type="gramEnd"/>
            <w:r w:rsidRPr="00711997">
              <w:t xml:space="preserve"> the continuing education instructors be identified before the June 12th deadline?</w:t>
            </w:r>
          </w:p>
          <w:p w14:paraId="495523C6" w14:textId="783E5B98" w:rsidR="007333BD" w:rsidRDefault="007333BD" w:rsidP="00A45FD1">
            <w:pPr>
              <w:spacing w:before="60" w:after="60"/>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1B047C35" w14:textId="77777777" w:rsidR="007333BD" w:rsidRPr="008F090F" w:rsidRDefault="007333BD" w:rsidP="007333BD">
            <w:pPr>
              <w:rPr>
                <w:color w:val="FF0000"/>
              </w:rPr>
            </w:pPr>
            <w:r>
              <w:rPr>
                <w:color w:val="FF0000"/>
              </w:rPr>
              <w:t>Bidder must describe process to hire instructors</w:t>
            </w:r>
            <w:r w:rsidRPr="008F090F">
              <w:rPr>
                <w:color w:val="FF0000"/>
              </w:rPr>
              <w:t xml:space="preserve">.  See Required Bidder Responses. </w:t>
            </w:r>
          </w:p>
          <w:p w14:paraId="422860CC" w14:textId="7112C5E2" w:rsidR="007333BD" w:rsidRDefault="007333BD" w:rsidP="00A45FD1">
            <w:pPr>
              <w:spacing w:before="60" w:after="60"/>
              <w:rPr>
                <w:rFonts w:cs="Arial"/>
                <w:sz w:val="20"/>
                <w:szCs w:val="20"/>
              </w:rPr>
            </w:pPr>
          </w:p>
        </w:tc>
      </w:tr>
      <w:tr w:rsidR="007333BD" w14:paraId="1D8083B3" w14:textId="77777777" w:rsidTr="007333B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4A24F534" w14:textId="08EC54F4" w:rsidR="007333BD" w:rsidRDefault="007333BD" w:rsidP="00A45FD1">
            <w:pPr>
              <w:spacing w:before="60" w:after="60"/>
              <w:jc w:val="center"/>
              <w:rPr>
                <w:rFonts w:cs="Arial"/>
                <w:b/>
                <w:sz w:val="20"/>
                <w:szCs w:val="20"/>
              </w:rPr>
            </w:pPr>
            <w:r>
              <w:rPr>
                <w:rFonts w:cs="Arial"/>
                <w:b/>
                <w:sz w:val="20"/>
                <w:szCs w:val="20"/>
              </w:rPr>
              <w:t>6.</w:t>
            </w:r>
          </w:p>
        </w:tc>
        <w:tc>
          <w:tcPr>
            <w:tcW w:w="4950" w:type="dxa"/>
            <w:tcBorders>
              <w:top w:val="single" w:sz="4" w:space="0" w:color="auto"/>
              <w:left w:val="single" w:sz="4" w:space="0" w:color="auto"/>
              <w:bottom w:val="single" w:sz="4" w:space="0" w:color="auto"/>
              <w:right w:val="single" w:sz="4" w:space="0" w:color="auto"/>
            </w:tcBorders>
            <w:vAlign w:val="center"/>
          </w:tcPr>
          <w:p w14:paraId="0FBD0FF9" w14:textId="77777777" w:rsidR="007333BD" w:rsidRDefault="007333BD" w:rsidP="007333BD">
            <w:r w:rsidRPr="00711997">
              <w:t>Since there is a limit to the amount of tuition our institution can collect per clock hour ($5.00) for the core education courses, can we include in our proposal the discrepancy between our standard tuition rate and the permitted tuition rate outlined in this RFP?</w:t>
            </w:r>
          </w:p>
          <w:p w14:paraId="6B6C4D2D" w14:textId="2027DC1A" w:rsidR="007333BD" w:rsidRDefault="007333BD" w:rsidP="00A45FD1">
            <w:pPr>
              <w:spacing w:before="60" w:after="60"/>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3E15F1C3" w14:textId="77777777" w:rsidR="007333BD" w:rsidRPr="00026411" w:rsidRDefault="007333BD" w:rsidP="007333BD">
            <w:pPr>
              <w:rPr>
                <w:color w:val="FF0000"/>
              </w:rPr>
            </w:pPr>
            <w:r>
              <w:rPr>
                <w:color w:val="FF0000"/>
              </w:rPr>
              <w:t xml:space="preserve">Cost of educational classes less any tuition or fees to be collected from attendees should be used in bid prices. </w:t>
            </w:r>
          </w:p>
          <w:p w14:paraId="34D9AAF7" w14:textId="69DEB738" w:rsidR="007333BD" w:rsidRDefault="007333BD" w:rsidP="00A45FD1">
            <w:pPr>
              <w:spacing w:before="60" w:after="60"/>
              <w:rPr>
                <w:rFonts w:cs="Arial"/>
                <w:sz w:val="20"/>
                <w:szCs w:val="20"/>
              </w:rPr>
            </w:pPr>
          </w:p>
        </w:tc>
      </w:tr>
    </w:tbl>
    <w:p w14:paraId="4C6F7944" w14:textId="77777777" w:rsidR="00A44C9E" w:rsidRPr="00BD5697" w:rsidRDefault="00A44C9E" w:rsidP="002E4E3B">
      <w:pPr>
        <w:pStyle w:val="Level1Body"/>
      </w:pPr>
    </w:p>
    <w:p w14:paraId="6B8C065C" w14:textId="77777777" w:rsidR="00FC03CF" w:rsidRPr="00BD5697" w:rsidRDefault="00FC03CF" w:rsidP="002E4E3B">
      <w:pPr>
        <w:pStyle w:val="Level1Body"/>
      </w:pPr>
    </w:p>
    <w:p w14:paraId="75DCDD65" w14:textId="77777777"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1" w:name="a8"/>
      <w:r w:rsidRPr="00BD5697">
        <w:t>should</w:t>
      </w:r>
      <w:bookmarkEnd w:id="1"/>
      <w:r w:rsidRPr="00BD5697">
        <w:t xml:space="preserve"> be </w:t>
      </w:r>
      <w:bookmarkStart w:id="2" w:name="a9"/>
      <w:r w:rsidRPr="00BD5697">
        <w:t>acknowledged</w:t>
      </w:r>
      <w:bookmarkEnd w:id="2"/>
      <w:r w:rsidRPr="00BD5697">
        <w:t xml:space="preserve"> with the</w:t>
      </w:r>
      <w:r w:rsidR="00DA7CD3" w:rsidRPr="00BD5697">
        <w:t xml:space="preserve"> </w:t>
      </w:r>
      <w:r w:rsidR="009E2F65">
        <w:t>Request for Proposal.</w:t>
      </w:r>
    </w:p>
    <w:p w14:paraId="35267423" w14:textId="77777777" w:rsidR="007124F4" w:rsidRPr="00BD5697" w:rsidRDefault="007124F4" w:rsidP="002E4E3B">
      <w:pPr>
        <w:pStyle w:val="Level1Body"/>
        <w:sectPr w:rsidR="007124F4"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67081F44" w14:textId="77777777" w:rsidR="00D478E0" w:rsidRDefault="00D478E0" w:rsidP="00CA4376"/>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2BED" w14:textId="77777777" w:rsidR="000E431E" w:rsidRDefault="000E431E">
      <w:r>
        <w:separator/>
      </w:r>
    </w:p>
  </w:endnote>
  <w:endnote w:type="continuationSeparator" w:id="0">
    <w:p w14:paraId="79D76240" w14:textId="77777777" w:rsidR="000E431E" w:rsidRDefault="000E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4B5"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3801" w14:textId="048BDBE3" w:rsidR="006A5040" w:rsidRPr="007E7B33" w:rsidRDefault="00CA4376" w:rsidP="007E7B33">
    <w:pPr>
      <w:pStyle w:val="Footer"/>
      <w:rPr>
        <w:rFonts w:cs="Arial"/>
        <w:sz w:val="20"/>
        <w:szCs w:val="20"/>
      </w:rPr>
    </w:pPr>
    <w:r>
      <w:rPr>
        <w:rFonts w:cs="Arial"/>
        <w:sz w:val="16"/>
        <w:szCs w:val="16"/>
      </w:rPr>
      <w:t>Nebraska DHHS</w:t>
    </w:r>
    <w:r w:rsidR="005B1348">
      <w:rPr>
        <w:rFonts w:cs="Arial"/>
        <w:sz w:val="16"/>
        <w:szCs w:val="16"/>
      </w:rPr>
      <w:tab/>
      <w:t>ADDENDUM</w:t>
    </w:r>
    <w:r>
      <w:rPr>
        <w:rFonts w:cs="Arial"/>
        <w:sz w:val="16"/>
        <w:szCs w:val="16"/>
      </w:rPr>
      <w:t xml:space="preserve"> 2</w:t>
    </w:r>
    <w:r w:rsidR="005B1348">
      <w:rPr>
        <w:rFonts w:cs="Arial"/>
        <w:sz w:val="16"/>
        <w:szCs w:val="16"/>
      </w:rPr>
      <w:t>, QUESTIONS and ANSWERS</w:t>
    </w:r>
    <w:r w:rsidR="005B1348">
      <w:rPr>
        <w:rFonts w:cs="Arial"/>
        <w:sz w:val="16"/>
        <w:szCs w:val="16"/>
      </w:rPr>
      <w:tab/>
    </w:r>
    <w:r>
      <w:rPr>
        <w:rFonts w:cs="Arial"/>
        <w:sz w:val="16"/>
        <w:szCs w:val="16"/>
      </w:rPr>
      <w:t>12/22/2022</w:t>
    </w:r>
  </w:p>
  <w:p w14:paraId="424A65EA"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E3B1"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31C0"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2199" w14:textId="77777777" w:rsidR="000E431E" w:rsidRDefault="000E431E">
      <w:r>
        <w:separator/>
      </w:r>
    </w:p>
  </w:footnote>
  <w:footnote w:type="continuationSeparator" w:id="0">
    <w:p w14:paraId="029C35D5" w14:textId="77777777" w:rsidR="000E431E" w:rsidRDefault="000E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B1C16"/>
    <w:multiLevelType w:val="hybridMultilevel"/>
    <w:tmpl w:val="197AB2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8" w15:restartNumberingAfterBreak="0">
    <w:nsid w:val="1CE77DE9"/>
    <w:multiLevelType w:val="multilevel"/>
    <w:tmpl w:val="70E4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1956A27"/>
    <w:multiLevelType w:val="multilevel"/>
    <w:tmpl w:val="E3D0440C"/>
    <w:numStyleLink w:val="SchedofEvents-Numbered"/>
  </w:abstractNum>
  <w:abstractNum w:abstractNumId="25"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7"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8"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9"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1"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1864203082">
    <w:abstractNumId w:val="13"/>
  </w:num>
  <w:num w:numId="2" w16cid:durableId="1846047613">
    <w:abstractNumId w:val="26"/>
  </w:num>
  <w:num w:numId="3" w16cid:durableId="1861815944">
    <w:abstractNumId w:val="30"/>
  </w:num>
  <w:num w:numId="4" w16cid:durableId="1891724539">
    <w:abstractNumId w:val="11"/>
  </w:num>
  <w:num w:numId="5" w16cid:durableId="1711563469">
    <w:abstractNumId w:val="32"/>
  </w:num>
  <w:num w:numId="6" w16cid:durableId="1520195010">
    <w:abstractNumId w:val="35"/>
  </w:num>
  <w:num w:numId="7" w16cid:durableId="257832108">
    <w:abstractNumId w:val="17"/>
  </w:num>
  <w:num w:numId="8" w16cid:durableId="928390922">
    <w:abstractNumId w:val="12"/>
  </w:num>
  <w:num w:numId="9" w16cid:durableId="1496723864">
    <w:abstractNumId w:val="31"/>
  </w:num>
  <w:num w:numId="10" w16cid:durableId="1071923381">
    <w:abstractNumId w:val="22"/>
  </w:num>
  <w:num w:numId="11" w16cid:durableId="1749961826">
    <w:abstractNumId w:val="19"/>
  </w:num>
  <w:num w:numId="12" w16cid:durableId="1810979110">
    <w:abstractNumId w:val="23"/>
  </w:num>
  <w:num w:numId="13" w16cid:durableId="1158572638">
    <w:abstractNumId w:val="28"/>
  </w:num>
  <w:num w:numId="14" w16cid:durableId="2146657237">
    <w:abstractNumId w:val="34"/>
  </w:num>
  <w:num w:numId="15" w16cid:durableId="1740981050">
    <w:abstractNumId w:val="10"/>
  </w:num>
  <w:num w:numId="16" w16cid:durableId="1034158920">
    <w:abstractNumId w:val="29"/>
  </w:num>
  <w:num w:numId="17" w16cid:durableId="909928188">
    <w:abstractNumId w:val="27"/>
  </w:num>
  <w:num w:numId="18" w16cid:durableId="1615594050">
    <w:abstractNumId w:val="14"/>
  </w:num>
  <w:num w:numId="19" w16cid:durableId="442846119">
    <w:abstractNumId w:val="16"/>
  </w:num>
  <w:num w:numId="20" w16cid:durableId="611285128">
    <w:abstractNumId w:val="33"/>
  </w:num>
  <w:num w:numId="21" w16cid:durableId="1562449371">
    <w:abstractNumId w:val="25"/>
  </w:num>
  <w:num w:numId="22" w16cid:durableId="869563694">
    <w:abstractNumId w:val="9"/>
  </w:num>
  <w:num w:numId="23" w16cid:durableId="1838838605">
    <w:abstractNumId w:val="7"/>
  </w:num>
  <w:num w:numId="24" w16cid:durableId="1380086082">
    <w:abstractNumId w:val="6"/>
  </w:num>
  <w:num w:numId="25" w16cid:durableId="1716542088">
    <w:abstractNumId w:val="5"/>
  </w:num>
  <w:num w:numId="26" w16cid:durableId="2130589830">
    <w:abstractNumId w:val="4"/>
  </w:num>
  <w:num w:numId="27" w16cid:durableId="1230270264">
    <w:abstractNumId w:val="8"/>
  </w:num>
  <w:num w:numId="28" w16cid:durableId="471218934">
    <w:abstractNumId w:val="3"/>
  </w:num>
  <w:num w:numId="29" w16cid:durableId="1724525497">
    <w:abstractNumId w:val="2"/>
  </w:num>
  <w:num w:numId="30" w16cid:durableId="1703434978">
    <w:abstractNumId w:val="1"/>
  </w:num>
  <w:num w:numId="31" w16cid:durableId="370231149">
    <w:abstractNumId w:val="0"/>
  </w:num>
  <w:num w:numId="32" w16cid:durableId="142814672">
    <w:abstractNumId w:val="20"/>
  </w:num>
  <w:num w:numId="33" w16cid:durableId="491986347">
    <w:abstractNumId w:val="20"/>
  </w:num>
  <w:num w:numId="34" w16cid:durableId="1565683692">
    <w:abstractNumId w:val="20"/>
  </w:num>
  <w:num w:numId="35" w16cid:durableId="1059523115">
    <w:abstractNumId w:val="20"/>
  </w:num>
  <w:num w:numId="36" w16cid:durableId="201479646">
    <w:abstractNumId w:val="20"/>
  </w:num>
  <w:num w:numId="37" w16cid:durableId="1226795692">
    <w:abstractNumId w:val="20"/>
  </w:num>
  <w:num w:numId="38" w16cid:durableId="1993755253">
    <w:abstractNumId w:val="20"/>
  </w:num>
  <w:num w:numId="39" w16cid:durableId="1460757590">
    <w:abstractNumId w:val="21"/>
  </w:num>
  <w:num w:numId="40" w16cid:durableId="607854713">
    <w:abstractNumId w:val="16"/>
  </w:num>
  <w:num w:numId="41" w16cid:durableId="405960593">
    <w:abstractNumId w:val="24"/>
  </w:num>
  <w:num w:numId="42" w16cid:durableId="56638265">
    <w:abstractNumId w:val="15"/>
  </w:num>
  <w:num w:numId="43" w16cid:durableId="18127945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53790"/>
    <w:rsid w:val="000A0B7C"/>
    <w:rsid w:val="000A7F6D"/>
    <w:rsid w:val="000C4C56"/>
    <w:rsid w:val="000E431E"/>
    <w:rsid w:val="00156FB7"/>
    <w:rsid w:val="00184504"/>
    <w:rsid w:val="001B7621"/>
    <w:rsid w:val="001E284C"/>
    <w:rsid w:val="00241153"/>
    <w:rsid w:val="0025668F"/>
    <w:rsid w:val="00256886"/>
    <w:rsid w:val="0027091D"/>
    <w:rsid w:val="0027121E"/>
    <w:rsid w:val="00293406"/>
    <w:rsid w:val="002A5E45"/>
    <w:rsid w:val="002E0890"/>
    <w:rsid w:val="002E4E3B"/>
    <w:rsid w:val="002F5695"/>
    <w:rsid w:val="00374BE2"/>
    <w:rsid w:val="003C0E74"/>
    <w:rsid w:val="003E78B5"/>
    <w:rsid w:val="003F21C7"/>
    <w:rsid w:val="003F65D8"/>
    <w:rsid w:val="00433F6F"/>
    <w:rsid w:val="00446D8B"/>
    <w:rsid w:val="004F4925"/>
    <w:rsid w:val="004F6BBB"/>
    <w:rsid w:val="00544A8F"/>
    <w:rsid w:val="00547BB3"/>
    <w:rsid w:val="0058191C"/>
    <w:rsid w:val="005B1348"/>
    <w:rsid w:val="005D1FF3"/>
    <w:rsid w:val="00603A1B"/>
    <w:rsid w:val="006A5040"/>
    <w:rsid w:val="006C0381"/>
    <w:rsid w:val="006D6DD0"/>
    <w:rsid w:val="00703BE8"/>
    <w:rsid w:val="007124F4"/>
    <w:rsid w:val="00712CE8"/>
    <w:rsid w:val="007237A1"/>
    <w:rsid w:val="00731D0A"/>
    <w:rsid w:val="007333BD"/>
    <w:rsid w:val="00736F52"/>
    <w:rsid w:val="00744C0B"/>
    <w:rsid w:val="00754004"/>
    <w:rsid w:val="00773BDE"/>
    <w:rsid w:val="007C187D"/>
    <w:rsid w:val="007E7B33"/>
    <w:rsid w:val="0086338A"/>
    <w:rsid w:val="00867A2B"/>
    <w:rsid w:val="00882107"/>
    <w:rsid w:val="008A04EF"/>
    <w:rsid w:val="009C0EF1"/>
    <w:rsid w:val="009E2F65"/>
    <w:rsid w:val="009F49D3"/>
    <w:rsid w:val="00A26B73"/>
    <w:rsid w:val="00A35D07"/>
    <w:rsid w:val="00A44C9E"/>
    <w:rsid w:val="00A50158"/>
    <w:rsid w:val="00A8383E"/>
    <w:rsid w:val="00A83BFB"/>
    <w:rsid w:val="00AB1852"/>
    <w:rsid w:val="00B061E4"/>
    <w:rsid w:val="00B22523"/>
    <w:rsid w:val="00B4087F"/>
    <w:rsid w:val="00BB47C8"/>
    <w:rsid w:val="00BD5697"/>
    <w:rsid w:val="00C247EF"/>
    <w:rsid w:val="00C2543C"/>
    <w:rsid w:val="00C26189"/>
    <w:rsid w:val="00C2659A"/>
    <w:rsid w:val="00CA4376"/>
    <w:rsid w:val="00D007C2"/>
    <w:rsid w:val="00D129CE"/>
    <w:rsid w:val="00D478E0"/>
    <w:rsid w:val="00D77958"/>
    <w:rsid w:val="00D802BD"/>
    <w:rsid w:val="00DA7CD3"/>
    <w:rsid w:val="00DB23F7"/>
    <w:rsid w:val="00DB68B3"/>
    <w:rsid w:val="00DD2DBC"/>
    <w:rsid w:val="00DD41C2"/>
    <w:rsid w:val="00E14167"/>
    <w:rsid w:val="00E4723E"/>
    <w:rsid w:val="00E47C7F"/>
    <w:rsid w:val="00E51B65"/>
    <w:rsid w:val="00E80044"/>
    <w:rsid w:val="00EC52C4"/>
    <w:rsid w:val="00EE3A98"/>
    <w:rsid w:val="00F62051"/>
    <w:rsid w:val="00F71FF5"/>
    <w:rsid w:val="00F91450"/>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53980"/>
  <w15:docId w15:val="{C99215C4-04B0-4879-8F31-CB1A29D1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uiPriority w:val="59"/>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CA4376"/>
    <w:pPr>
      <w:spacing w:after="200" w:line="276" w:lineRule="auto"/>
      <w:ind w:left="720"/>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DeFreece, Carrie</cp:lastModifiedBy>
  <cp:revision>3</cp:revision>
  <cp:lastPrinted>2011-03-18T16:09:00Z</cp:lastPrinted>
  <dcterms:created xsi:type="dcterms:W3CDTF">2023-05-31T15:56:00Z</dcterms:created>
  <dcterms:modified xsi:type="dcterms:W3CDTF">2023-05-31T16:06:00Z</dcterms:modified>
</cp:coreProperties>
</file>